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369 vom 29. August 2018</w:t>
      </w:r>
    </w:p>
    <w:p>
      <w:r>
        <w:t>BE Obergericht, 2018-08-29, FR</w:t>
      </w:r>
    </w:p>
    <w:p>
      <w:r>
        <w:rPr>
          <w:b/>
        </w:rPr>
        <w:t xml:space="preserve">Quelle: </w:t>
      </w:r>
      <w:r>
        <w:t>https://mcp.opencaselaw.ch/entscheid/be_zivilstraf_SK 2017 369</w:t>
      </w:r>
    </w:p>
    <w:p>
      <w:r>
        <w:t>FR: BE_ZIVILSTRAF SK 2017 369 du 29 août 2018</w:t>
      </w:r>
    </w:p>
    <w:p>
      <w:r>
        <w:t>IT: BE_ZIVILSTRAF SK 2017 369 del 29 agosto 2018</w:t>
      </w:r>
    </w:p>
    <w:p>
      <w:pPr>
        <w:pStyle w:val="Heading2"/>
      </w:pPr>
      <w:r>
        <w:t>Regeste</w:t>
      </w:r>
    </w:p>
    <w:p>
      <w:r>
        <w:t>infraction à la loi sur la circulation routière (conduire un véhicule à moteur en étant pris de boisson, perdre la maîtrise de son véhicule, ne pas remplir ses devoirs en cas d'accident, défaut d'avis à la police), tentative de soustraction | Strassenverkehr</w:t>
      </w:r>
    </w:p>
    <w:p>
      <w:pPr>
        <w:pStyle w:val="Heading2"/>
      </w:pPr>
      <w:r>
        <w:t>Erwägungen</w:t>
      </w:r>
    </w:p>
    <w:p>
      <w:r>
        <w:rPr>
          <w:b/>
        </w:rPr>
        <w:t>E. 1</w:t>
      </w:r>
    </w:p>
    <w:p>
      <w:r>
        <w:t>Mise en accusation</w:t>
      </w:r>
    </w:p>
    <w:p>
      <w:r>
        <w:rPr>
          <w:b/>
        </w:rPr>
        <w:t>E. 1.1</w:t>
      </w:r>
    </w:p>
    <w:p>
      <w:r>
        <w:t>Par acte d’accusation du 5 décembre 2016 (dossier [ci-après désigné par D.], pages 314-316), le Ministère public du canton de Berne a demandé la mise en accusation de A.________ (ci-après également : le prévenu) pour les faits et infractions suivants : I.1 Infraction à la LCR (délit, éventuellement contravention), commise le 24 décembre 2015 à Moutier, aux alentours de 13:30 heures, par le fait d’avoir circulé au volant de son véhicule en ayant un taux d’alcool minimal dans le sang de 1.49 pour mille (taux en tenant compte qu’il n’a pas consommé d’alcool au Bar D.________), éventuellement de 0.78 pour mille (taux en tenant compte de la consommation au Bar D.________). I.2 Infraction simple à la LCR, commise le 24 décembre 2015 à Moutier, au niveau de l’immeuble E.________ aux alentours de 13:30 heures, par le fait d’avoir perdu la maîtrise de son véhicule en voulant éviter un piéton, en donnant un coup de volant trop violent sur la droite ayant entrainé une collision avec le véhicule de C.________, qui était parqué correctement. l.3 Infraction à la LCR (contravention), commise le 24 décembre 2015 à Moutier, au niveau de l’immeuble E.________, aux alentours de 13:30 heures, par le fait de ne pas avoir respecté ses devoirs en cas d’accident, à savoir le devoir de s’arrêter immédiatement et d’annoncer sans délai les dégâts causés au véhicule de C.________ à cette dernière, respectivement à la police. I.4 Tentative d’infraction à la LCR, commise le 24 décembre 2015 à Moutier, au niveau de l’immeuble E.________, aux alentours de 13:30 heures, par le fait d’avoir tenté de se soustraire à une prise de sang, quittant les lieux de la touchette avec un véhicule sans l’annoncer, alors qu’il se savait sous l’influence de l’alcool et qu’il savait également qu’au vu de l’accident et de son état, il serait soumis à un tel contrôle. Finalement, la police a pu procéder à la prise de sang, ayant retrouvé le véhicule impliqué dans la touchette et une prise de sang fiable ayant pu être effectuée. l.5 Dommages à la propriété, infraction commise le 24 décembre 2015 à Moutier, au niveau de l’immeuble E.________, aux alentours de 13:30 heures, au préjudice de C.________, par le fait d’avoir endommagé son véhicule lors d’une manœuvre brusque avec son propre véhicule.</w:t>
      </w:r>
    </w:p>
    <w:p>
      <w:r>
        <w:rPr>
          <w:b/>
        </w:rPr>
        <w:t>E. 2</w:t>
      </w:r>
    </w:p>
    <w:p>
      <w:r>
        <w:t>Première instance</w:t>
      </w:r>
    </w:p>
    <w:p>
      <w:r>
        <w:rPr>
          <w:b/>
        </w:rPr>
        <w:t>E. 2.1</w:t>
      </w:r>
    </w:p>
    <w:p>
      <w:r>
        <w:t>Pour la description des différentes étapes de la procédure préliminaire et de première instance, il est renvoyé aux motifs du jugement du 24 août 2017 (D. 371- 375).</w:t>
      </w:r>
    </w:p>
    <w:p>
      <w:r>
        <w:rPr>
          <w:b/>
        </w:rPr>
        <w:t>E. 2.2</w:t>
      </w:r>
    </w:p>
    <w:p>
      <w:r>
        <w:t>Par jugement du 24 août 2017 (D. 359-362), le Tribunal régional Jura bernois- Seeland, Agence du Jura bernois, a :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